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6C4B" w:rsidRDefault="00956C4B" w:rsidP="00956C4B">
      <w:pPr>
        <w:widowControl w:val="0"/>
        <w:autoSpaceDE w:val="0"/>
        <w:autoSpaceDN w:val="0"/>
        <w:adjustRightInd w:val="0"/>
        <w:spacing w:before="0" w:after="0"/>
        <w:ind w:right="-25"/>
        <w:jc w:val="center"/>
        <w:rPr>
          <w:rFonts w:eastAsia="Times New Roman"/>
          <w:b/>
          <w:bCs/>
          <w:iCs/>
          <w:kern w:val="28"/>
          <w:sz w:val="28"/>
          <w:szCs w:val="28"/>
          <w:lang w:eastAsia="en-GB"/>
        </w:rPr>
      </w:pPr>
      <w:r w:rsidRPr="00956C4B">
        <w:rPr>
          <w:rFonts w:eastAsia="Times New Roman"/>
          <w:b/>
          <w:bCs/>
          <w:iCs/>
          <w:kern w:val="28"/>
          <w:sz w:val="28"/>
          <w:szCs w:val="28"/>
          <w:lang w:eastAsia="en-GB"/>
        </w:rPr>
        <w:t>INFORMAŢII PRIVIND GHIŞEUL UNIC</w:t>
      </w:r>
    </w:p>
    <w:p w:rsidR="00956C4B" w:rsidRPr="00956C4B" w:rsidRDefault="00956C4B" w:rsidP="00956C4B">
      <w:pPr>
        <w:widowControl w:val="0"/>
        <w:autoSpaceDE w:val="0"/>
        <w:autoSpaceDN w:val="0"/>
        <w:adjustRightInd w:val="0"/>
        <w:spacing w:before="0" w:after="0"/>
        <w:ind w:right="-25"/>
        <w:jc w:val="center"/>
        <w:rPr>
          <w:rFonts w:eastAsia="Times New Roman"/>
          <w:b/>
          <w:bCs/>
          <w:iCs/>
          <w:kern w:val="28"/>
          <w:sz w:val="28"/>
          <w:szCs w:val="28"/>
          <w:lang w:eastAsia="en-GB"/>
        </w:rPr>
      </w:pPr>
      <w:bookmarkStart w:id="0" w:name="_GoBack"/>
      <w:bookmarkEnd w:id="0"/>
    </w:p>
    <w:p w:rsidR="00956C4B" w:rsidRDefault="00956C4B" w:rsidP="00956C4B">
      <w:pPr>
        <w:widowControl w:val="0"/>
        <w:autoSpaceDE w:val="0"/>
        <w:autoSpaceDN w:val="0"/>
        <w:adjustRightInd w:val="0"/>
        <w:spacing w:before="0" w:after="0"/>
        <w:ind w:right="-25"/>
        <w:rPr>
          <w:rFonts w:eastAsia="Times New Roman"/>
          <w:bCs/>
          <w:iCs/>
          <w:kern w:val="28"/>
          <w:szCs w:val="24"/>
          <w:lang w:eastAsia="en-GB"/>
        </w:rPr>
      </w:pPr>
    </w:p>
    <w:p w:rsidR="00956C4B" w:rsidRPr="00956C4B" w:rsidRDefault="00956C4B" w:rsidP="00956C4B">
      <w:pPr>
        <w:widowControl w:val="0"/>
        <w:autoSpaceDE w:val="0"/>
        <w:autoSpaceDN w:val="0"/>
        <w:adjustRightInd w:val="0"/>
        <w:spacing w:before="0" w:after="0"/>
        <w:ind w:right="-25"/>
        <w:rPr>
          <w:rFonts w:eastAsia="Times New Roman"/>
          <w:bCs/>
          <w:iCs/>
          <w:kern w:val="28"/>
          <w:szCs w:val="24"/>
          <w:lang w:eastAsia="en-GB"/>
        </w:rPr>
      </w:pPr>
      <w:r w:rsidRPr="00956C4B">
        <w:rPr>
          <w:rFonts w:eastAsia="Times New Roman"/>
          <w:bCs/>
          <w:iCs/>
          <w:kern w:val="28"/>
          <w:szCs w:val="24"/>
          <w:lang w:eastAsia="en-GB"/>
        </w:rPr>
        <w:t>A</w:t>
      </w:r>
      <w:r w:rsidRPr="00956C4B">
        <w:rPr>
          <w:rFonts w:eastAsia="Times New Roman"/>
          <w:bCs/>
          <w:iCs/>
          <w:kern w:val="28"/>
          <w:szCs w:val="24"/>
          <w:lang w:eastAsia="en-GB"/>
        </w:rPr>
        <w:t xml:space="preserve">vând în vedere necesitatea de a creşte accesibilitatea surselor de finanţare, de a economisi timp pentru îndeplinirea cerinţelor administrative, precum şi de a asigura sinergii şi complementarităţi între diverse instrumente de finanţare, în scopul de a sprijini dezvoltarea şi diversificarea mediului de afaceri, în particular a IMM-urilor, se va asigura un </w:t>
      </w:r>
      <w:r w:rsidRPr="00956C4B">
        <w:rPr>
          <w:rFonts w:eastAsia="Times New Roman"/>
          <w:b/>
          <w:bCs/>
          <w:iCs/>
          <w:kern w:val="28"/>
          <w:szCs w:val="24"/>
          <w:lang w:eastAsia="en-GB"/>
        </w:rPr>
        <w:t>cadru integrat și simplificat pentru obţinerea de informaţii comprehensive și accesibile privind posibilitățile de finanțare din FESI și alte fonduri,</w:t>
      </w:r>
      <w:r w:rsidRPr="00956C4B">
        <w:rPr>
          <w:rFonts w:eastAsia="Times New Roman"/>
          <w:bCs/>
          <w:iCs/>
          <w:kern w:val="28"/>
          <w:szCs w:val="24"/>
          <w:lang w:eastAsia="en-GB"/>
        </w:rPr>
        <w:t xml:space="preserve"> precum și consiliere în acest sens, prin mecanismul de “ghişeu unic” pentru IMM-uri.</w:t>
      </w:r>
    </w:p>
    <w:p w:rsidR="00956C4B" w:rsidRPr="00956C4B" w:rsidRDefault="00956C4B" w:rsidP="00956C4B">
      <w:pPr>
        <w:widowControl w:val="0"/>
        <w:autoSpaceDE w:val="0"/>
        <w:autoSpaceDN w:val="0"/>
        <w:adjustRightInd w:val="0"/>
        <w:spacing w:before="0" w:after="0"/>
        <w:ind w:right="-25"/>
        <w:rPr>
          <w:rFonts w:eastAsia="Times New Roman"/>
          <w:bCs/>
          <w:iCs/>
          <w:kern w:val="28"/>
          <w:szCs w:val="24"/>
          <w:lang w:eastAsia="en-GB"/>
        </w:rPr>
      </w:pPr>
    </w:p>
    <w:p w:rsidR="00956C4B" w:rsidRPr="00956C4B" w:rsidRDefault="00956C4B" w:rsidP="00956C4B">
      <w:pPr>
        <w:widowControl w:val="0"/>
        <w:autoSpaceDE w:val="0"/>
        <w:autoSpaceDN w:val="0"/>
        <w:adjustRightInd w:val="0"/>
        <w:spacing w:before="0" w:after="0"/>
        <w:ind w:right="-25"/>
        <w:rPr>
          <w:rFonts w:eastAsia="Times New Roman"/>
          <w:bCs/>
          <w:iCs/>
          <w:kern w:val="28"/>
          <w:szCs w:val="24"/>
          <w:lang w:eastAsia="en-GB"/>
        </w:rPr>
      </w:pPr>
      <w:r w:rsidRPr="00956C4B">
        <w:rPr>
          <w:rFonts w:eastAsia="Times New Roman"/>
          <w:bCs/>
          <w:iCs/>
          <w:kern w:val="28"/>
          <w:szCs w:val="24"/>
          <w:lang w:eastAsia="en-GB"/>
        </w:rPr>
        <w:t>Ghișeul unic se va implementa prin Centrul de Informare privind FESI și rețeaua sa teritorială, format din 41 de puncte de informare (câte unul la nivelul fiecarui județ), gestionate de MFE și care formează împreună Rețeaua de informare. Va fi acordat sprijin inclusiv pentru: remunerarea personalului din cadrul centrului și rețelei teritoriale, achiziționarea materialelor documentare, derularea activităților de comunicare pentru promovarea centrului și punctelor teritoriale, etc. Finanţarea funcţionării punctelor de informare/”ghiseu unic” se va asigura prin POAT 2014-2020.</w:t>
      </w:r>
    </w:p>
    <w:p w:rsidR="00956C4B" w:rsidRPr="00956C4B" w:rsidRDefault="00956C4B" w:rsidP="00956C4B">
      <w:pPr>
        <w:widowControl w:val="0"/>
        <w:autoSpaceDE w:val="0"/>
        <w:autoSpaceDN w:val="0"/>
        <w:adjustRightInd w:val="0"/>
        <w:spacing w:before="0" w:after="0"/>
        <w:ind w:right="-25"/>
        <w:rPr>
          <w:rFonts w:eastAsia="Times New Roman"/>
          <w:bCs/>
          <w:iCs/>
          <w:kern w:val="28"/>
          <w:szCs w:val="24"/>
          <w:lang w:eastAsia="en-GB"/>
        </w:rPr>
      </w:pPr>
    </w:p>
    <w:p w:rsidR="00956C4B" w:rsidRPr="00956C4B" w:rsidRDefault="00956C4B" w:rsidP="00956C4B">
      <w:pPr>
        <w:widowControl w:val="0"/>
        <w:autoSpaceDE w:val="0"/>
        <w:autoSpaceDN w:val="0"/>
        <w:adjustRightInd w:val="0"/>
        <w:spacing w:before="0" w:after="0"/>
        <w:ind w:right="-25"/>
        <w:rPr>
          <w:rFonts w:eastAsia="Times New Roman"/>
          <w:bCs/>
          <w:iCs/>
          <w:kern w:val="28"/>
          <w:szCs w:val="24"/>
          <w:lang w:eastAsia="en-GB"/>
        </w:rPr>
      </w:pPr>
      <w:r w:rsidRPr="00956C4B">
        <w:rPr>
          <w:rFonts w:eastAsia="Times New Roman"/>
          <w:bCs/>
          <w:iCs/>
          <w:kern w:val="28"/>
          <w:szCs w:val="24"/>
          <w:lang w:eastAsia="en-GB"/>
        </w:rPr>
        <w:t>Aceasta Rețea va constitui un suport important pentru diseminarea informatiilor referitoare la FESI, cât mai eficientă în rândul publicului larg și a segmentelor de public țintă, la nivel național. Potențialii beneficiari vor fi orientați și sprijiniți în elaborarea și depunerea de proiecte viabile.</w:t>
      </w:r>
    </w:p>
    <w:p w:rsidR="00956C4B" w:rsidRPr="00956C4B" w:rsidRDefault="00956C4B" w:rsidP="00956C4B">
      <w:pPr>
        <w:widowControl w:val="0"/>
        <w:autoSpaceDE w:val="0"/>
        <w:autoSpaceDN w:val="0"/>
        <w:adjustRightInd w:val="0"/>
        <w:spacing w:before="0" w:after="0"/>
        <w:ind w:right="-25"/>
        <w:rPr>
          <w:rFonts w:eastAsia="Times New Roman"/>
          <w:bCs/>
          <w:iCs/>
          <w:kern w:val="28"/>
          <w:szCs w:val="24"/>
          <w:lang w:eastAsia="en-GB"/>
        </w:rPr>
      </w:pPr>
    </w:p>
    <w:p w:rsidR="00956C4B" w:rsidRPr="00956C4B" w:rsidRDefault="00956C4B" w:rsidP="00956C4B">
      <w:pPr>
        <w:widowControl w:val="0"/>
        <w:autoSpaceDE w:val="0"/>
        <w:autoSpaceDN w:val="0"/>
        <w:adjustRightInd w:val="0"/>
        <w:spacing w:before="0" w:after="0"/>
        <w:ind w:right="-25"/>
        <w:rPr>
          <w:rFonts w:eastAsia="Times New Roman"/>
          <w:bCs/>
          <w:iCs/>
          <w:kern w:val="28"/>
          <w:szCs w:val="24"/>
          <w:lang w:eastAsia="en-GB"/>
        </w:rPr>
      </w:pPr>
      <w:r w:rsidRPr="00956C4B">
        <w:rPr>
          <w:rFonts w:eastAsia="Times New Roman"/>
          <w:bCs/>
          <w:iCs/>
          <w:kern w:val="28"/>
          <w:szCs w:val="24"/>
          <w:lang w:eastAsia="en-GB"/>
        </w:rPr>
        <w:t>Pentru operationalizarea mecanismului "ghiseu unic" pentru IMM-uri, MFE va utiliza aceasta Rețea, prin intermediul căreia se vor oferi IMM-urilor informații comprehensive și accesibile privind posibilitațile de finanțare din FESI și alte fonduri, precum și consiliere în acest sens. Autoritațile competente vor putea primi feedback din partea beneficiarilor vis-a-vis de cadrul administrativ și procedural de accesare a finanțărilor, contribuind la îmbunatățirea performanței acestora.</w:t>
      </w:r>
    </w:p>
    <w:p w:rsidR="00956C4B" w:rsidRPr="00956C4B" w:rsidRDefault="00956C4B" w:rsidP="00956C4B">
      <w:pPr>
        <w:widowControl w:val="0"/>
        <w:autoSpaceDE w:val="0"/>
        <w:autoSpaceDN w:val="0"/>
        <w:adjustRightInd w:val="0"/>
        <w:spacing w:before="0" w:after="0"/>
        <w:ind w:right="-25"/>
        <w:rPr>
          <w:rFonts w:eastAsia="Times New Roman"/>
          <w:bCs/>
          <w:iCs/>
          <w:kern w:val="28"/>
          <w:szCs w:val="24"/>
          <w:lang w:eastAsia="en-GB"/>
        </w:rPr>
      </w:pPr>
    </w:p>
    <w:p w:rsidR="00956C4B" w:rsidRPr="00956C4B" w:rsidRDefault="00956C4B" w:rsidP="00956C4B">
      <w:pPr>
        <w:widowControl w:val="0"/>
        <w:autoSpaceDE w:val="0"/>
        <w:autoSpaceDN w:val="0"/>
        <w:adjustRightInd w:val="0"/>
        <w:spacing w:before="0" w:after="0"/>
        <w:ind w:right="-25"/>
        <w:rPr>
          <w:rFonts w:eastAsia="Times New Roman"/>
          <w:bCs/>
          <w:iCs/>
          <w:kern w:val="28"/>
          <w:szCs w:val="24"/>
          <w:lang w:eastAsia="en-GB"/>
        </w:rPr>
      </w:pPr>
      <w:r w:rsidRPr="00956C4B">
        <w:rPr>
          <w:rFonts w:eastAsia="Times New Roman"/>
          <w:bCs/>
          <w:iCs/>
          <w:kern w:val="28"/>
          <w:szCs w:val="24"/>
          <w:lang w:eastAsia="en-GB"/>
        </w:rPr>
        <w:t>În vederea operaționalizării acestui mecanism se va realiza o analiză teritorială a furnizorilor de servicii pentru IMM-uri și se va stabili aria de activitate a punctelor de informare. Se va urmari o distribuție echilibrată în teritoriu a serviciilor de informare și consiliere, precum și furnizarea acestor servicii în mod concentrat, eficient și eficace.</w:t>
      </w:r>
    </w:p>
    <w:p w:rsidR="00956C4B" w:rsidRPr="00956C4B" w:rsidRDefault="00956C4B" w:rsidP="00956C4B">
      <w:pPr>
        <w:widowControl w:val="0"/>
        <w:autoSpaceDE w:val="0"/>
        <w:autoSpaceDN w:val="0"/>
        <w:adjustRightInd w:val="0"/>
        <w:spacing w:before="0" w:after="0"/>
        <w:ind w:right="-25"/>
        <w:rPr>
          <w:rFonts w:eastAsia="Times New Roman"/>
          <w:bCs/>
          <w:iCs/>
          <w:kern w:val="28"/>
          <w:szCs w:val="24"/>
          <w:lang w:eastAsia="en-GB"/>
        </w:rPr>
      </w:pPr>
    </w:p>
    <w:p w:rsidR="00956C4B" w:rsidRPr="00956C4B" w:rsidRDefault="00956C4B" w:rsidP="00956C4B">
      <w:pPr>
        <w:widowControl w:val="0"/>
        <w:autoSpaceDE w:val="0"/>
        <w:autoSpaceDN w:val="0"/>
        <w:adjustRightInd w:val="0"/>
        <w:spacing w:before="0" w:after="0"/>
        <w:ind w:right="-25"/>
        <w:rPr>
          <w:rFonts w:eastAsia="Times New Roman"/>
          <w:bCs/>
          <w:iCs/>
          <w:kern w:val="28"/>
          <w:szCs w:val="24"/>
          <w:lang w:eastAsia="en-GB"/>
        </w:rPr>
      </w:pPr>
      <w:r w:rsidRPr="00956C4B">
        <w:rPr>
          <w:rFonts w:eastAsia="Times New Roman"/>
          <w:bCs/>
          <w:iCs/>
          <w:kern w:val="28"/>
          <w:szCs w:val="24"/>
          <w:lang w:eastAsia="en-GB"/>
        </w:rPr>
        <w:t>Pentru asigurarea sinergiei și complementarității acțiunilor de informare destinate IMM-urilor, în cursul operaționalizarii Rețelei de informare, MFE va stabili împreuna cu Departamentul pentru IMM-uri, MDRAP și MADR, dar și în consultare cu alte entitați care oferă informații/servicii IMM-urilor în profil teritorial (ex. Camere de Comerț și Industrie), cadrul general al schimbului de informații și bune practici (ritmicitatea transmiterii și nivelul informațiilor, întrebari frecvente, etc.), astfel încât consilierea furnizată de Rețeaua de informare să fie utilă pentru orice întreprinzator, indiferent de sursa de finanțare a inițiativei sale antreprenoriale și de autoritațile care o gestionează (Oficiile Teritoriale pentru IMM-uri, ADR-uri, AM pentru fonduri structurale, Oficiile Județene și Centrele Regionale pentru Finanțarea Investițiilor Rurale pentru PNDR, etc.).</w:t>
      </w:r>
    </w:p>
    <w:p w:rsidR="00956C4B" w:rsidRPr="00956C4B" w:rsidRDefault="00956C4B" w:rsidP="00956C4B">
      <w:pPr>
        <w:widowControl w:val="0"/>
        <w:autoSpaceDE w:val="0"/>
        <w:autoSpaceDN w:val="0"/>
        <w:adjustRightInd w:val="0"/>
        <w:spacing w:before="0" w:after="0"/>
        <w:ind w:right="-25"/>
        <w:rPr>
          <w:rFonts w:eastAsia="Times New Roman"/>
          <w:bCs/>
          <w:iCs/>
          <w:kern w:val="28"/>
          <w:szCs w:val="24"/>
          <w:lang w:eastAsia="en-GB"/>
        </w:rPr>
      </w:pPr>
    </w:p>
    <w:p w:rsidR="00956C4B" w:rsidRPr="00956C4B" w:rsidRDefault="00956C4B" w:rsidP="00956C4B">
      <w:pPr>
        <w:widowControl w:val="0"/>
        <w:autoSpaceDE w:val="0"/>
        <w:autoSpaceDN w:val="0"/>
        <w:adjustRightInd w:val="0"/>
        <w:spacing w:before="0" w:after="0"/>
        <w:ind w:right="-25"/>
        <w:rPr>
          <w:rFonts w:eastAsia="Times New Roman"/>
          <w:bCs/>
          <w:iCs/>
          <w:kern w:val="28"/>
          <w:szCs w:val="24"/>
          <w:lang w:eastAsia="en-GB"/>
        </w:rPr>
      </w:pPr>
      <w:r w:rsidRPr="00956C4B">
        <w:rPr>
          <w:rFonts w:eastAsia="Times New Roman"/>
          <w:bCs/>
          <w:iCs/>
          <w:kern w:val="28"/>
          <w:szCs w:val="24"/>
          <w:lang w:eastAsia="en-GB"/>
        </w:rPr>
        <w:t>Informațiile și asistența pentru beneficiari dupa semnarea contractelor de finanțare, pentru PO finanțate din FSC va fi acordata de AM/OI, cu ajutorul rețelei de informare.</w:t>
      </w:r>
    </w:p>
    <w:p w:rsidR="00956C4B" w:rsidRPr="00956C4B" w:rsidRDefault="00956C4B" w:rsidP="00956C4B">
      <w:pPr>
        <w:widowControl w:val="0"/>
        <w:autoSpaceDE w:val="0"/>
        <w:autoSpaceDN w:val="0"/>
        <w:adjustRightInd w:val="0"/>
        <w:spacing w:before="0" w:after="0"/>
        <w:ind w:right="-25"/>
        <w:rPr>
          <w:rFonts w:eastAsia="Times New Roman"/>
          <w:bCs/>
          <w:iCs/>
          <w:kern w:val="28"/>
          <w:szCs w:val="24"/>
          <w:lang w:eastAsia="en-GB"/>
        </w:rPr>
      </w:pPr>
    </w:p>
    <w:p w:rsidR="00956C4B" w:rsidRPr="00956C4B" w:rsidRDefault="00956C4B" w:rsidP="00956C4B">
      <w:pPr>
        <w:widowControl w:val="0"/>
        <w:autoSpaceDE w:val="0"/>
        <w:autoSpaceDN w:val="0"/>
        <w:adjustRightInd w:val="0"/>
        <w:spacing w:before="0" w:after="0"/>
        <w:ind w:right="-25"/>
        <w:rPr>
          <w:rFonts w:eastAsia="Times New Roman"/>
          <w:bCs/>
          <w:iCs/>
          <w:kern w:val="28"/>
          <w:szCs w:val="24"/>
          <w:lang w:eastAsia="en-GB"/>
        </w:rPr>
      </w:pPr>
      <w:r>
        <w:rPr>
          <w:rFonts w:eastAsia="Times New Roman"/>
          <w:bCs/>
          <w:iCs/>
          <w:kern w:val="28"/>
          <w:szCs w:val="24"/>
          <w:lang w:eastAsia="en-GB"/>
        </w:rPr>
        <w:lastRenderedPageBreak/>
        <w:t>Pe termen mediu ş</w:t>
      </w:r>
      <w:r w:rsidRPr="00956C4B">
        <w:rPr>
          <w:rFonts w:eastAsia="Times New Roman"/>
          <w:bCs/>
          <w:iCs/>
          <w:kern w:val="28"/>
          <w:szCs w:val="24"/>
          <w:lang w:eastAsia="en-GB"/>
        </w:rPr>
        <w:t xml:space="preserve">i lung, este analizată posibilitatea ca aceste </w:t>
      </w:r>
      <w:r>
        <w:rPr>
          <w:rFonts w:eastAsia="Times New Roman"/>
          <w:bCs/>
          <w:iCs/>
          <w:kern w:val="28"/>
          <w:szCs w:val="24"/>
          <w:lang w:eastAsia="en-GB"/>
        </w:rPr>
        <w:t>„ghișee unice” să</w:t>
      </w:r>
      <w:r w:rsidRPr="00956C4B">
        <w:rPr>
          <w:rFonts w:eastAsia="Times New Roman"/>
          <w:bCs/>
          <w:iCs/>
          <w:kern w:val="28"/>
          <w:szCs w:val="24"/>
          <w:lang w:eastAsia="en-GB"/>
        </w:rPr>
        <w:t xml:space="preserve"> funcțíoneze la nivelul Agențiilor de Dezvoltare Regională, având în vedere experiența acestora în lucrul cu mediul de afaceri și preocuparea de a veni în întâmpinarea nevoilor acestuia. Acesta nu se poate realiza însă fără asigurarea unei abordări unitare între tipurile de servicii și informații furnizate la nivelul fiecarei regiuni, respectiv preluarea procedurilor si bunelor practici dovedite viabile in activitatea „ghișeului unic” de la nivelul Centrului de Informare privind FESI și a rețelei sale teritoriale. Identificarea surselor de finanțare (POAT, POCA, alte surse) reprezint</w:t>
      </w:r>
      <w:r>
        <w:rPr>
          <w:rFonts w:eastAsia="Times New Roman"/>
          <w:bCs/>
          <w:iCs/>
          <w:kern w:val="28"/>
          <w:szCs w:val="24"/>
          <w:lang w:eastAsia="en-GB"/>
        </w:rPr>
        <w:t>ă,</w:t>
      </w:r>
      <w:r w:rsidRPr="00956C4B">
        <w:rPr>
          <w:rFonts w:eastAsia="Times New Roman"/>
          <w:bCs/>
          <w:iCs/>
          <w:kern w:val="28"/>
          <w:szCs w:val="24"/>
          <w:lang w:eastAsia="en-GB"/>
        </w:rPr>
        <w:t xml:space="preserve"> de asemenea</w:t>
      </w:r>
      <w:r>
        <w:rPr>
          <w:rFonts w:eastAsia="Times New Roman"/>
          <w:bCs/>
          <w:iCs/>
          <w:kern w:val="28"/>
          <w:szCs w:val="24"/>
          <w:lang w:eastAsia="en-GB"/>
        </w:rPr>
        <w:t>,</w:t>
      </w:r>
      <w:r w:rsidRPr="00956C4B">
        <w:rPr>
          <w:rFonts w:eastAsia="Times New Roman"/>
          <w:bCs/>
          <w:iCs/>
          <w:kern w:val="28"/>
          <w:szCs w:val="24"/>
          <w:lang w:eastAsia="en-GB"/>
        </w:rPr>
        <w:t xml:space="preserve"> o condiție sine-qua-non.  </w:t>
      </w:r>
    </w:p>
    <w:p w:rsidR="00A76D77" w:rsidRDefault="00A76D77"/>
    <w:sectPr w:rsidR="00A76D77" w:rsidSect="00956C4B">
      <w:pgSz w:w="12240" w:h="15840"/>
      <w:pgMar w:top="851"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6C4B"/>
    <w:rsid w:val="002A0084"/>
    <w:rsid w:val="00956C4B"/>
    <w:rsid w:val="00A76D77"/>
    <w:rsid w:val="00D4325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C4B"/>
    <w:pPr>
      <w:spacing w:before="120" w:after="120" w:line="240" w:lineRule="auto"/>
      <w:jc w:val="both"/>
    </w:pPr>
    <w:rPr>
      <w:rFonts w:ascii="Times New Roman" w:eastAsia="Calibri" w:hAnsi="Times New Roman" w:cs="Times New Roman"/>
      <w:sz w:val="24"/>
      <w:szCs w:val="20"/>
      <w:lang w:val="ro-RO" w:eastAsia="ro-RO"/>
    </w:rPr>
  </w:style>
  <w:style w:type="paragraph" w:styleId="Heading1">
    <w:name w:val="heading 1"/>
    <w:aliases w:val="Heading 1.1"/>
    <w:basedOn w:val="Normal"/>
    <w:next w:val="Normal"/>
    <w:link w:val="Heading1Char"/>
    <w:autoRedefine/>
    <w:qFormat/>
    <w:rsid w:val="00D43251"/>
    <w:pPr>
      <w:keepNext/>
      <w:pBdr>
        <w:top w:val="single" w:sz="4" w:space="1" w:color="auto"/>
        <w:left w:val="single" w:sz="4" w:space="4" w:color="auto"/>
        <w:bottom w:val="single" w:sz="4" w:space="1" w:color="auto"/>
        <w:right w:val="single" w:sz="4" w:space="4" w:color="auto"/>
      </w:pBdr>
      <w:shd w:val="clear" w:color="auto" w:fill="9CC2E5" w:themeFill="accent1" w:themeFillTint="99"/>
      <w:spacing w:after="360"/>
      <w:jc w:val="left"/>
      <w:outlineLvl w:val="0"/>
    </w:pPr>
    <w:rPr>
      <w:rFonts w:ascii="Times New Roman Bold" w:eastAsia="Times New Roman" w:hAnsi="Times New Roman Bold"/>
      <w:b/>
      <w:bCs/>
      <w:smallCaps/>
      <w:sz w:val="28"/>
      <w:szCs w:val="28"/>
      <w:lang w:val="it-IT" w:eastAsia="en-US"/>
    </w:rPr>
  </w:style>
  <w:style w:type="paragraph" w:styleId="Heading2">
    <w:name w:val="heading 2"/>
    <w:basedOn w:val="Normal"/>
    <w:next w:val="Normal"/>
    <w:link w:val="Heading2Char"/>
    <w:uiPriority w:val="9"/>
    <w:unhideWhenUsed/>
    <w:qFormat/>
    <w:rsid w:val="00D43251"/>
    <w:pPr>
      <w:keepNext/>
      <w:keepLines/>
      <w:ind w:left="142"/>
      <w:jc w:val="left"/>
      <w:outlineLvl w:val="1"/>
    </w:pPr>
    <w:rPr>
      <w:rFonts w:ascii="Times New Roman Bold" w:eastAsiaTheme="majorEastAsia" w:hAnsi="Times New Roman Bold" w:cstheme="majorBidi"/>
      <w:b/>
      <w:szCs w:val="26"/>
      <w:lang w:val="en-US" w:eastAsia="en-US"/>
    </w:rPr>
  </w:style>
  <w:style w:type="paragraph" w:styleId="Heading3">
    <w:name w:val="heading 3"/>
    <w:basedOn w:val="Normal"/>
    <w:next w:val="Normal"/>
    <w:link w:val="Heading3Char"/>
    <w:qFormat/>
    <w:rsid w:val="00D43251"/>
    <w:pPr>
      <w:keepNext/>
      <w:autoSpaceDE w:val="0"/>
      <w:autoSpaceDN w:val="0"/>
      <w:adjustRightInd w:val="0"/>
      <w:spacing w:before="0" w:after="0"/>
      <w:ind w:left="284"/>
      <w:jc w:val="left"/>
      <w:outlineLvl w:val="2"/>
    </w:pPr>
    <w:rPr>
      <w:rFonts w:eastAsia="Times New Roman"/>
      <w:bCs/>
      <w:i/>
      <w:color w:val="000000"/>
      <w:szCs w:val="32"/>
      <w:lang w:val="en-US" w:eastAsia="en-US"/>
    </w:rPr>
  </w:style>
  <w:style w:type="paragraph" w:styleId="Heading6">
    <w:name w:val="heading 6"/>
    <w:basedOn w:val="Normal"/>
    <w:next w:val="Normal"/>
    <w:link w:val="Heading6Char"/>
    <w:uiPriority w:val="9"/>
    <w:semiHidden/>
    <w:unhideWhenUsed/>
    <w:qFormat/>
    <w:rsid w:val="00D43251"/>
    <w:pPr>
      <w:keepNext/>
      <w:keepLines/>
      <w:spacing w:before="40" w:after="0"/>
      <w:jc w:val="left"/>
      <w:outlineLvl w:val="5"/>
    </w:pPr>
    <w:rPr>
      <w:rFonts w:asciiTheme="majorHAnsi" w:eastAsiaTheme="majorEastAsia" w:hAnsiTheme="majorHAnsi" w:cstheme="majorBidi"/>
      <w:color w:val="1F4D78" w:themeColor="accent1" w:themeShade="7F"/>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basedOn w:val="DefaultParagraphFont"/>
    <w:link w:val="Heading1"/>
    <w:rsid w:val="00D43251"/>
    <w:rPr>
      <w:rFonts w:ascii="Times New Roman Bold" w:eastAsia="Times New Roman" w:hAnsi="Times New Roman Bold" w:cs="Times New Roman"/>
      <w:b/>
      <w:bCs/>
      <w:smallCaps/>
      <w:sz w:val="28"/>
      <w:szCs w:val="28"/>
      <w:shd w:val="clear" w:color="auto" w:fill="9CC2E5" w:themeFill="accent1" w:themeFillTint="99"/>
      <w:lang w:val="it-IT"/>
    </w:rPr>
  </w:style>
  <w:style w:type="character" w:customStyle="1" w:styleId="Heading2Char">
    <w:name w:val="Heading 2 Char"/>
    <w:basedOn w:val="DefaultParagraphFont"/>
    <w:link w:val="Heading2"/>
    <w:uiPriority w:val="9"/>
    <w:rsid w:val="00D43251"/>
    <w:rPr>
      <w:rFonts w:ascii="Times New Roman Bold" w:eastAsiaTheme="majorEastAsia" w:hAnsi="Times New Roman Bold" w:cstheme="majorBidi"/>
      <w:b/>
      <w:sz w:val="24"/>
      <w:szCs w:val="26"/>
    </w:rPr>
  </w:style>
  <w:style w:type="character" w:customStyle="1" w:styleId="Heading3Char">
    <w:name w:val="Heading 3 Char"/>
    <w:basedOn w:val="DefaultParagraphFont"/>
    <w:link w:val="Heading3"/>
    <w:rsid w:val="00D43251"/>
    <w:rPr>
      <w:rFonts w:ascii="Times New Roman" w:eastAsia="Times New Roman" w:hAnsi="Times New Roman" w:cs="Times New Roman"/>
      <w:bCs/>
      <w:i/>
      <w:color w:val="000000"/>
      <w:sz w:val="24"/>
      <w:szCs w:val="32"/>
    </w:rPr>
  </w:style>
  <w:style w:type="character" w:customStyle="1" w:styleId="Heading6Char">
    <w:name w:val="Heading 6 Char"/>
    <w:basedOn w:val="DefaultParagraphFont"/>
    <w:link w:val="Heading6"/>
    <w:uiPriority w:val="9"/>
    <w:semiHidden/>
    <w:rsid w:val="00D43251"/>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qFormat/>
    <w:rsid w:val="00D43251"/>
    <w:rPr>
      <w:b/>
      <w:bCs/>
    </w:rPr>
  </w:style>
  <w:style w:type="paragraph" w:styleId="ListParagraph">
    <w:name w:val="List Paragraph"/>
    <w:basedOn w:val="Normal"/>
    <w:uiPriority w:val="34"/>
    <w:qFormat/>
    <w:rsid w:val="00D43251"/>
    <w:pPr>
      <w:spacing w:before="0" w:after="0"/>
      <w:ind w:left="720"/>
      <w:contextualSpacing/>
      <w:jc w:val="left"/>
    </w:pPr>
    <w:rPr>
      <w:rFonts w:eastAsia="Times New Roman"/>
      <w:szCs w:val="24"/>
      <w:lang w:val="en-US" w:eastAsia="en-US"/>
    </w:rPr>
  </w:style>
  <w:style w:type="paragraph" w:styleId="TOCHeading">
    <w:name w:val="TOC Heading"/>
    <w:basedOn w:val="Heading1"/>
    <w:next w:val="Normal"/>
    <w:uiPriority w:val="39"/>
    <w:unhideWhenUsed/>
    <w:qFormat/>
    <w:rsid w:val="00D43251"/>
    <w:pPr>
      <w:keepLines/>
      <w:pBdr>
        <w:top w:val="none" w:sz="0" w:space="0" w:color="auto"/>
        <w:left w:val="none" w:sz="0" w:space="0" w:color="auto"/>
        <w:bottom w:val="none" w:sz="0" w:space="0" w:color="auto"/>
        <w:right w:val="none" w:sz="0" w:space="0" w:color="auto"/>
      </w:pBdr>
      <w:shd w:val="clear" w:color="auto" w:fill="auto"/>
      <w:spacing w:before="240" w:after="120" w:line="259" w:lineRule="auto"/>
      <w:outlineLvl w:val="9"/>
    </w:pPr>
    <w:rPr>
      <w:rFonts w:asciiTheme="majorHAnsi" w:eastAsiaTheme="majorEastAsia" w:hAnsiTheme="majorHAnsi" w:cstheme="majorBidi"/>
      <w:b w:val="0"/>
      <w:bCs w:val="0"/>
      <w:color w:val="2E74B5" w:themeColor="accent1" w:themeShade="BF"/>
      <w:sz w:val="32"/>
      <w:szCs w:val="32"/>
      <w:lang w:val="en-US"/>
    </w:rPr>
  </w:style>
  <w:style w:type="paragraph" w:styleId="TOC1">
    <w:name w:val="toc 1"/>
    <w:basedOn w:val="Normal"/>
    <w:next w:val="Normal"/>
    <w:autoRedefine/>
    <w:uiPriority w:val="39"/>
    <w:unhideWhenUsed/>
    <w:qFormat/>
    <w:rsid w:val="002A0084"/>
    <w:pPr>
      <w:spacing w:before="0" w:line="276" w:lineRule="auto"/>
      <w:jc w:val="left"/>
    </w:pPr>
    <w:rPr>
      <w:rFonts w:eastAsiaTheme="minorHAnsi" w:cstheme="minorBidi"/>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C4B"/>
    <w:pPr>
      <w:spacing w:before="120" w:after="120" w:line="240" w:lineRule="auto"/>
      <w:jc w:val="both"/>
    </w:pPr>
    <w:rPr>
      <w:rFonts w:ascii="Times New Roman" w:eastAsia="Calibri" w:hAnsi="Times New Roman" w:cs="Times New Roman"/>
      <w:sz w:val="24"/>
      <w:szCs w:val="20"/>
      <w:lang w:val="ro-RO" w:eastAsia="ro-RO"/>
    </w:rPr>
  </w:style>
  <w:style w:type="paragraph" w:styleId="Heading1">
    <w:name w:val="heading 1"/>
    <w:aliases w:val="Heading 1.1"/>
    <w:basedOn w:val="Normal"/>
    <w:next w:val="Normal"/>
    <w:link w:val="Heading1Char"/>
    <w:autoRedefine/>
    <w:qFormat/>
    <w:rsid w:val="00D43251"/>
    <w:pPr>
      <w:keepNext/>
      <w:pBdr>
        <w:top w:val="single" w:sz="4" w:space="1" w:color="auto"/>
        <w:left w:val="single" w:sz="4" w:space="4" w:color="auto"/>
        <w:bottom w:val="single" w:sz="4" w:space="1" w:color="auto"/>
        <w:right w:val="single" w:sz="4" w:space="4" w:color="auto"/>
      </w:pBdr>
      <w:shd w:val="clear" w:color="auto" w:fill="9CC2E5" w:themeFill="accent1" w:themeFillTint="99"/>
      <w:spacing w:after="360"/>
      <w:jc w:val="left"/>
      <w:outlineLvl w:val="0"/>
    </w:pPr>
    <w:rPr>
      <w:rFonts w:ascii="Times New Roman Bold" w:eastAsia="Times New Roman" w:hAnsi="Times New Roman Bold"/>
      <w:b/>
      <w:bCs/>
      <w:smallCaps/>
      <w:sz w:val="28"/>
      <w:szCs w:val="28"/>
      <w:lang w:val="it-IT" w:eastAsia="en-US"/>
    </w:rPr>
  </w:style>
  <w:style w:type="paragraph" w:styleId="Heading2">
    <w:name w:val="heading 2"/>
    <w:basedOn w:val="Normal"/>
    <w:next w:val="Normal"/>
    <w:link w:val="Heading2Char"/>
    <w:uiPriority w:val="9"/>
    <w:unhideWhenUsed/>
    <w:qFormat/>
    <w:rsid w:val="00D43251"/>
    <w:pPr>
      <w:keepNext/>
      <w:keepLines/>
      <w:ind w:left="142"/>
      <w:jc w:val="left"/>
      <w:outlineLvl w:val="1"/>
    </w:pPr>
    <w:rPr>
      <w:rFonts w:ascii="Times New Roman Bold" w:eastAsiaTheme="majorEastAsia" w:hAnsi="Times New Roman Bold" w:cstheme="majorBidi"/>
      <w:b/>
      <w:szCs w:val="26"/>
      <w:lang w:val="en-US" w:eastAsia="en-US"/>
    </w:rPr>
  </w:style>
  <w:style w:type="paragraph" w:styleId="Heading3">
    <w:name w:val="heading 3"/>
    <w:basedOn w:val="Normal"/>
    <w:next w:val="Normal"/>
    <w:link w:val="Heading3Char"/>
    <w:qFormat/>
    <w:rsid w:val="00D43251"/>
    <w:pPr>
      <w:keepNext/>
      <w:autoSpaceDE w:val="0"/>
      <w:autoSpaceDN w:val="0"/>
      <w:adjustRightInd w:val="0"/>
      <w:spacing w:before="0" w:after="0"/>
      <w:ind w:left="284"/>
      <w:jc w:val="left"/>
      <w:outlineLvl w:val="2"/>
    </w:pPr>
    <w:rPr>
      <w:rFonts w:eastAsia="Times New Roman"/>
      <w:bCs/>
      <w:i/>
      <w:color w:val="000000"/>
      <w:szCs w:val="32"/>
      <w:lang w:val="en-US" w:eastAsia="en-US"/>
    </w:rPr>
  </w:style>
  <w:style w:type="paragraph" w:styleId="Heading6">
    <w:name w:val="heading 6"/>
    <w:basedOn w:val="Normal"/>
    <w:next w:val="Normal"/>
    <w:link w:val="Heading6Char"/>
    <w:uiPriority w:val="9"/>
    <w:semiHidden/>
    <w:unhideWhenUsed/>
    <w:qFormat/>
    <w:rsid w:val="00D43251"/>
    <w:pPr>
      <w:keepNext/>
      <w:keepLines/>
      <w:spacing w:before="40" w:after="0"/>
      <w:jc w:val="left"/>
      <w:outlineLvl w:val="5"/>
    </w:pPr>
    <w:rPr>
      <w:rFonts w:asciiTheme="majorHAnsi" w:eastAsiaTheme="majorEastAsia" w:hAnsiTheme="majorHAnsi" w:cstheme="majorBidi"/>
      <w:color w:val="1F4D78" w:themeColor="accent1" w:themeShade="7F"/>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basedOn w:val="DefaultParagraphFont"/>
    <w:link w:val="Heading1"/>
    <w:rsid w:val="00D43251"/>
    <w:rPr>
      <w:rFonts w:ascii="Times New Roman Bold" w:eastAsia="Times New Roman" w:hAnsi="Times New Roman Bold" w:cs="Times New Roman"/>
      <w:b/>
      <w:bCs/>
      <w:smallCaps/>
      <w:sz w:val="28"/>
      <w:szCs w:val="28"/>
      <w:shd w:val="clear" w:color="auto" w:fill="9CC2E5" w:themeFill="accent1" w:themeFillTint="99"/>
      <w:lang w:val="it-IT"/>
    </w:rPr>
  </w:style>
  <w:style w:type="character" w:customStyle="1" w:styleId="Heading2Char">
    <w:name w:val="Heading 2 Char"/>
    <w:basedOn w:val="DefaultParagraphFont"/>
    <w:link w:val="Heading2"/>
    <w:uiPriority w:val="9"/>
    <w:rsid w:val="00D43251"/>
    <w:rPr>
      <w:rFonts w:ascii="Times New Roman Bold" w:eastAsiaTheme="majorEastAsia" w:hAnsi="Times New Roman Bold" w:cstheme="majorBidi"/>
      <w:b/>
      <w:sz w:val="24"/>
      <w:szCs w:val="26"/>
    </w:rPr>
  </w:style>
  <w:style w:type="character" w:customStyle="1" w:styleId="Heading3Char">
    <w:name w:val="Heading 3 Char"/>
    <w:basedOn w:val="DefaultParagraphFont"/>
    <w:link w:val="Heading3"/>
    <w:rsid w:val="00D43251"/>
    <w:rPr>
      <w:rFonts w:ascii="Times New Roman" w:eastAsia="Times New Roman" w:hAnsi="Times New Roman" w:cs="Times New Roman"/>
      <w:bCs/>
      <w:i/>
      <w:color w:val="000000"/>
      <w:sz w:val="24"/>
      <w:szCs w:val="32"/>
    </w:rPr>
  </w:style>
  <w:style w:type="character" w:customStyle="1" w:styleId="Heading6Char">
    <w:name w:val="Heading 6 Char"/>
    <w:basedOn w:val="DefaultParagraphFont"/>
    <w:link w:val="Heading6"/>
    <w:uiPriority w:val="9"/>
    <w:semiHidden/>
    <w:rsid w:val="00D43251"/>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qFormat/>
    <w:rsid w:val="00D43251"/>
    <w:rPr>
      <w:b/>
      <w:bCs/>
    </w:rPr>
  </w:style>
  <w:style w:type="paragraph" w:styleId="ListParagraph">
    <w:name w:val="List Paragraph"/>
    <w:basedOn w:val="Normal"/>
    <w:uiPriority w:val="34"/>
    <w:qFormat/>
    <w:rsid w:val="00D43251"/>
    <w:pPr>
      <w:spacing w:before="0" w:after="0"/>
      <w:ind w:left="720"/>
      <w:contextualSpacing/>
      <w:jc w:val="left"/>
    </w:pPr>
    <w:rPr>
      <w:rFonts w:eastAsia="Times New Roman"/>
      <w:szCs w:val="24"/>
      <w:lang w:val="en-US" w:eastAsia="en-US"/>
    </w:rPr>
  </w:style>
  <w:style w:type="paragraph" w:styleId="TOCHeading">
    <w:name w:val="TOC Heading"/>
    <w:basedOn w:val="Heading1"/>
    <w:next w:val="Normal"/>
    <w:uiPriority w:val="39"/>
    <w:unhideWhenUsed/>
    <w:qFormat/>
    <w:rsid w:val="00D43251"/>
    <w:pPr>
      <w:keepLines/>
      <w:pBdr>
        <w:top w:val="none" w:sz="0" w:space="0" w:color="auto"/>
        <w:left w:val="none" w:sz="0" w:space="0" w:color="auto"/>
        <w:bottom w:val="none" w:sz="0" w:space="0" w:color="auto"/>
        <w:right w:val="none" w:sz="0" w:space="0" w:color="auto"/>
      </w:pBdr>
      <w:shd w:val="clear" w:color="auto" w:fill="auto"/>
      <w:spacing w:before="240" w:after="120" w:line="259" w:lineRule="auto"/>
      <w:outlineLvl w:val="9"/>
    </w:pPr>
    <w:rPr>
      <w:rFonts w:asciiTheme="majorHAnsi" w:eastAsiaTheme="majorEastAsia" w:hAnsiTheme="majorHAnsi" w:cstheme="majorBidi"/>
      <w:b w:val="0"/>
      <w:bCs w:val="0"/>
      <w:color w:val="2E74B5" w:themeColor="accent1" w:themeShade="BF"/>
      <w:sz w:val="32"/>
      <w:szCs w:val="32"/>
      <w:lang w:val="en-US"/>
    </w:rPr>
  </w:style>
  <w:style w:type="paragraph" w:styleId="TOC1">
    <w:name w:val="toc 1"/>
    <w:basedOn w:val="Normal"/>
    <w:next w:val="Normal"/>
    <w:autoRedefine/>
    <w:uiPriority w:val="39"/>
    <w:unhideWhenUsed/>
    <w:qFormat/>
    <w:rsid w:val="002A0084"/>
    <w:pPr>
      <w:spacing w:before="0" w:line="276" w:lineRule="auto"/>
      <w:jc w:val="left"/>
    </w:pPr>
    <w:rPr>
      <w:rFonts w:eastAsiaTheme="minorHAnsi"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616</Words>
  <Characters>3515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Delia Ionica</dc:creator>
  <cp:lastModifiedBy>Delia Ionica</cp:lastModifiedBy>
  <cp:revision>1</cp:revision>
  <dcterms:created xsi:type="dcterms:W3CDTF">2015-05-11T19:50:00Z</dcterms:created>
  <dcterms:modified xsi:type="dcterms:W3CDTF">2015-05-11T19:53:00Z</dcterms:modified>
</cp:coreProperties>
</file>